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3B39D8B9"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historyclause"/>
      <w:bookmarkStart w:id="2" w:name="_Toc383764588"/>
      <w:bookmarkEnd w:id="0"/>
      <w:r w:rsidRPr="00397FE2">
        <w:rPr>
          <w:bCs/>
          <w:noProof w:val="0"/>
          <w:sz w:val="24"/>
          <w:szCs w:val="24"/>
        </w:rPr>
        <w:t>3GPP TSG RAN WG1 Meeting #11</w:t>
      </w:r>
      <w:r w:rsidR="00206B35">
        <w:rPr>
          <w:bCs/>
          <w:noProof w:val="0"/>
          <w:sz w:val="24"/>
          <w:szCs w:val="24"/>
        </w:rPr>
        <w:t xml:space="preserve">3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D630D7" w:rsidRPr="00D630D7">
        <w:rPr>
          <w:rFonts w:cs="Arial"/>
          <w:bCs/>
          <w:sz w:val="24"/>
          <w:szCs w:val="24"/>
          <w:lang w:val="en-US" w:eastAsia="zh-TW"/>
        </w:rPr>
        <w:t>R1-2305193</w:t>
      </w:r>
    </w:p>
    <w:p w14:paraId="754442FB" w14:textId="3A543EEE" w:rsidR="003A0F5C" w:rsidRDefault="00206B35"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Incheon</w:t>
      </w:r>
      <w:r w:rsidRPr="00D062F7">
        <w:rPr>
          <w:rFonts w:cs="Arial"/>
          <w:bCs/>
          <w:sz w:val="24"/>
          <w:szCs w:val="28"/>
          <w:lang w:eastAsia="zh-TW"/>
        </w:rPr>
        <w:t>,</w:t>
      </w:r>
      <w:r>
        <w:rPr>
          <w:rFonts w:cs="Arial"/>
          <w:bCs/>
          <w:sz w:val="24"/>
          <w:szCs w:val="28"/>
          <w:lang w:eastAsia="zh-TW"/>
        </w:rPr>
        <w:t xml:space="preserve"> Korea</w:t>
      </w:r>
      <w:r w:rsidR="00177F2F" w:rsidRPr="00177F2F">
        <w:rPr>
          <w:rFonts w:cs="Arial"/>
          <w:bCs/>
          <w:sz w:val="24"/>
          <w:szCs w:val="28"/>
          <w:lang w:eastAsia="zh-TW"/>
        </w:rPr>
        <w:t xml:space="preserve">, </w:t>
      </w:r>
      <w:r>
        <w:rPr>
          <w:rFonts w:cs="Arial"/>
          <w:bCs/>
          <w:sz w:val="24"/>
          <w:szCs w:val="28"/>
          <w:lang w:eastAsia="zh-TW"/>
        </w:rPr>
        <w:t>May</w:t>
      </w:r>
      <w:r w:rsidR="00177F2F" w:rsidRPr="00177F2F">
        <w:rPr>
          <w:rFonts w:cs="Arial"/>
          <w:bCs/>
          <w:sz w:val="24"/>
          <w:szCs w:val="28"/>
          <w:lang w:eastAsia="zh-TW"/>
        </w:rPr>
        <w:t xml:space="preserve"> </w:t>
      </w:r>
      <w:r>
        <w:rPr>
          <w:rFonts w:cs="Arial"/>
          <w:bCs/>
          <w:sz w:val="24"/>
          <w:szCs w:val="28"/>
          <w:lang w:eastAsia="zh-TW"/>
        </w:rPr>
        <w:t>22</w:t>
      </w:r>
      <w:r>
        <w:rPr>
          <w:rFonts w:cs="Arial"/>
          <w:bCs/>
          <w:sz w:val="24"/>
          <w:szCs w:val="28"/>
          <w:vertAlign w:val="superscript"/>
          <w:lang w:eastAsia="zh-TW"/>
        </w:rPr>
        <w:t>nd</w:t>
      </w:r>
      <w:r w:rsidR="00177F2F" w:rsidRPr="00177F2F">
        <w:rPr>
          <w:rFonts w:cs="Arial"/>
          <w:bCs/>
          <w:sz w:val="24"/>
          <w:szCs w:val="28"/>
          <w:lang w:eastAsia="zh-TW"/>
        </w:rPr>
        <w:t xml:space="preserve"> –</w:t>
      </w:r>
      <w:r w:rsidR="004538E8">
        <w:rPr>
          <w:rFonts w:cs="Arial"/>
          <w:bCs/>
          <w:sz w:val="24"/>
          <w:szCs w:val="28"/>
          <w:lang w:eastAsia="zh-TW"/>
        </w:rPr>
        <w:t xml:space="preserve"> </w:t>
      </w:r>
      <w:r w:rsidR="00177F2F" w:rsidRPr="00177F2F">
        <w:rPr>
          <w:rFonts w:cs="Arial"/>
          <w:bCs/>
          <w:sz w:val="24"/>
          <w:szCs w:val="28"/>
          <w:lang w:eastAsia="zh-TW"/>
        </w:rPr>
        <w:t>26</w:t>
      </w:r>
      <w:r w:rsidR="00177F2F" w:rsidRPr="004538E8">
        <w:rPr>
          <w:rFonts w:cs="Arial"/>
          <w:bCs/>
          <w:sz w:val="24"/>
          <w:szCs w:val="28"/>
          <w:vertAlign w:val="superscript"/>
          <w:lang w:eastAsia="zh-TW"/>
        </w:rPr>
        <w:t>th</w:t>
      </w:r>
      <w:r w:rsidR="00177F2F" w:rsidRPr="00177F2F">
        <w:rPr>
          <w:rFonts w:cs="Arial"/>
          <w:bCs/>
          <w:sz w:val="24"/>
          <w:szCs w:val="28"/>
          <w:lang w:eastAsia="zh-TW"/>
        </w:rPr>
        <w:t>, 2023</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4A1F4021" w:rsidR="003A0F5C" w:rsidRPr="0026200C" w:rsidRDefault="003A0F5C" w:rsidP="003A0F5C">
      <w:pPr>
        <w:pStyle w:val="Header"/>
        <w:tabs>
          <w:tab w:val="center" w:pos="4536"/>
          <w:tab w:val="right" w:pos="8280"/>
          <w:tab w:val="right" w:pos="9781"/>
        </w:tabs>
        <w:ind w:right="-58"/>
        <w:rPr>
          <w:rFonts w:cs="Arial"/>
          <w:bCs/>
          <w:sz w:val="22"/>
          <w:szCs w:val="22"/>
          <w:lang w:val="en-US" w:eastAsia="zh-TW"/>
        </w:rPr>
      </w:pPr>
      <w:r w:rsidRPr="0026200C">
        <w:rPr>
          <w:rFonts w:eastAsia="MS Mincho" w:cs="Arial"/>
          <w:bCs/>
          <w:sz w:val="22"/>
          <w:szCs w:val="22"/>
          <w:lang w:val="en-US"/>
        </w:rPr>
        <w:t>Agenda Item:</w:t>
      </w:r>
      <w:r w:rsidR="00FA19E7">
        <w:rPr>
          <w:rFonts w:eastAsia="MS Mincho" w:cs="Arial"/>
          <w:bCs/>
          <w:sz w:val="22"/>
          <w:szCs w:val="22"/>
          <w:lang w:val="en-US"/>
        </w:rPr>
        <w:t xml:space="preserve">           </w:t>
      </w:r>
      <w:r w:rsidR="0026200C">
        <w:rPr>
          <w:rFonts w:cs="Arial"/>
          <w:bCs/>
          <w:sz w:val="22"/>
          <w:szCs w:val="22"/>
          <w:lang w:val="en-US" w:eastAsia="zh-TW"/>
        </w:rPr>
        <w:t>5</w:t>
      </w:r>
    </w:p>
    <w:p w14:paraId="34526BD2" w14:textId="58194E34" w:rsidR="003A0F5C" w:rsidRPr="0026200C" w:rsidRDefault="003A0F5C" w:rsidP="003A0F5C">
      <w:pPr>
        <w:pStyle w:val="Header"/>
        <w:tabs>
          <w:tab w:val="center" w:pos="4536"/>
          <w:tab w:val="right" w:pos="8280"/>
          <w:tab w:val="right" w:pos="9781"/>
        </w:tabs>
        <w:ind w:right="-58"/>
        <w:rPr>
          <w:rFonts w:eastAsia="MS Mincho" w:cs="Arial"/>
          <w:bCs/>
          <w:sz w:val="22"/>
          <w:szCs w:val="22"/>
          <w:lang w:val="en-US"/>
        </w:rPr>
      </w:pPr>
      <w:r w:rsidRPr="0026200C">
        <w:rPr>
          <w:rFonts w:eastAsia="MS Mincho" w:cs="Arial"/>
          <w:bCs/>
          <w:sz w:val="22"/>
          <w:szCs w:val="22"/>
          <w:lang w:val="en-US"/>
        </w:rPr>
        <w:t>Source:</w:t>
      </w:r>
      <w:r w:rsidRPr="0026200C">
        <w:rPr>
          <w:rFonts w:cs="Arial" w:hint="eastAsia"/>
          <w:bCs/>
          <w:sz w:val="22"/>
          <w:szCs w:val="22"/>
          <w:lang w:val="en-US" w:eastAsia="zh-TW"/>
        </w:rPr>
        <w:t xml:space="preserve"> </w:t>
      </w:r>
      <w:r w:rsidR="001B30B1" w:rsidRPr="0026200C">
        <w:rPr>
          <w:rFonts w:cs="Arial"/>
          <w:bCs/>
          <w:sz w:val="22"/>
          <w:szCs w:val="22"/>
          <w:lang w:val="en-US" w:eastAsia="zh-TW"/>
        </w:rPr>
        <w:t xml:space="preserve">                   </w:t>
      </w:r>
      <w:r w:rsidRPr="0026200C">
        <w:rPr>
          <w:rFonts w:eastAsia="MS Mincho" w:cs="Arial"/>
          <w:bCs/>
          <w:sz w:val="22"/>
          <w:szCs w:val="22"/>
          <w:lang w:val="en-US"/>
        </w:rPr>
        <w:t>MediaTek Inc.</w:t>
      </w:r>
    </w:p>
    <w:p w14:paraId="58FF225E" w14:textId="2EB7B14B" w:rsidR="003A0F5C" w:rsidRPr="0026200C" w:rsidRDefault="003A0F5C" w:rsidP="003A0F5C">
      <w:pPr>
        <w:pStyle w:val="Header"/>
        <w:tabs>
          <w:tab w:val="center" w:pos="4536"/>
          <w:tab w:val="right" w:pos="8280"/>
          <w:tab w:val="right" w:pos="9781"/>
        </w:tabs>
        <w:ind w:left="770" w:right="-58" w:hanging="770"/>
        <w:rPr>
          <w:rFonts w:cs="Arial"/>
          <w:bCs/>
          <w:sz w:val="22"/>
          <w:szCs w:val="22"/>
          <w:lang w:val="en-US" w:eastAsia="zh-TW"/>
        </w:rPr>
      </w:pPr>
      <w:r w:rsidRPr="0026200C">
        <w:rPr>
          <w:rFonts w:eastAsia="MS Mincho" w:cs="Arial"/>
          <w:bCs/>
          <w:sz w:val="22"/>
          <w:szCs w:val="22"/>
          <w:lang w:val="en-US"/>
        </w:rPr>
        <w:t>Title:</w:t>
      </w:r>
      <w:r w:rsidRPr="0026200C">
        <w:rPr>
          <w:rFonts w:cs="Arial" w:hint="eastAsia"/>
          <w:bCs/>
          <w:sz w:val="22"/>
          <w:szCs w:val="22"/>
          <w:lang w:val="en-US" w:eastAsia="zh-TW"/>
        </w:rPr>
        <w:t xml:space="preserve"> </w:t>
      </w:r>
      <w:r w:rsidR="001B30B1" w:rsidRPr="0026200C">
        <w:rPr>
          <w:rFonts w:cs="Arial"/>
          <w:bCs/>
          <w:sz w:val="22"/>
          <w:szCs w:val="22"/>
          <w:lang w:val="en-US" w:eastAsia="zh-TW"/>
        </w:rPr>
        <w:tab/>
      </w:r>
      <w:r w:rsidR="00256B5C" w:rsidRPr="0026200C">
        <w:rPr>
          <w:rFonts w:cs="Arial"/>
          <w:bCs/>
          <w:sz w:val="22"/>
          <w:szCs w:val="22"/>
          <w:lang w:val="en-US" w:eastAsia="zh-TW"/>
        </w:rPr>
        <w:t xml:space="preserve">                     </w:t>
      </w:r>
      <w:r w:rsidR="0026200C" w:rsidRPr="0026200C">
        <w:rPr>
          <w:rFonts w:cs="Arial"/>
          <w:bCs/>
          <w:sz w:val="22"/>
          <w:szCs w:val="22"/>
          <w:lang w:val="en-US" w:eastAsia="zh-TW"/>
        </w:rPr>
        <w:t>Discussion on RAN4 LS on Rel-18 Tx switching across 3/4 bands</w:t>
      </w:r>
      <w:r w:rsidR="00B315EB" w:rsidRPr="0026200C">
        <w:rPr>
          <w:rFonts w:cs="Arial"/>
          <w:bCs/>
          <w:sz w:val="22"/>
          <w:szCs w:val="22"/>
          <w:lang w:val="en-US" w:eastAsia="zh-TW"/>
        </w:rPr>
        <w:t xml:space="preserve"> </w:t>
      </w:r>
    </w:p>
    <w:p w14:paraId="4ED64A23" w14:textId="12C19814" w:rsidR="003A0F5C" w:rsidRPr="0026200C" w:rsidRDefault="003A0F5C" w:rsidP="003A0F5C">
      <w:pPr>
        <w:pStyle w:val="Header"/>
        <w:tabs>
          <w:tab w:val="center" w:pos="4536"/>
          <w:tab w:val="right" w:pos="8280"/>
          <w:tab w:val="right" w:pos="9781"/>
        </w:tabs>
        <w:spacing w:after="120"/>
        <w:ind w:right="-58"/>
        <w:rPr>
          <w:rFonts w:cs="Arial"/>
          <w:bCs/>
          <w:sz w:val="22"/>
          <w:szCs w:val="22"/>
          <w:lang w:val="en-US" w:eastAsia="zh-TW"/>
        </w:rPr>
      </w:pPr>
      <w:r w:rsidRPr="0026200C">
        <w:rPr>
          <w:rFonts w:eastAsia="MS Mincho" w:cs="Arial"/>
          <w:bCs/>
          <w:sz w:val="22"/>
          <w:szCs w:val="22"/>
          <w:lang w:val="en-US"/>
        </w:rPr>
        <w:t>Document for:</w:t>
      </w:r>
      <w:r w:rsidRPr="0026200C">
        <w:rPr>
          <w:rFonts w:cs="Arial" w:hint="eastAsia"/>
          <w:bCs/>
          <w:sz w:val="22"/>
          <w:szCs w:val="22"/>
          <w:lang w:val="en-US" w:eastAsia="zh-TW"/>
        </w:rPr>
        <w:t xml:space="preserve"> </w:t>
      </w:r>
      <w:r w:rsidR="001B30B1" w:rsidRPr="0026200C">
        <w:rPr>
          <w:rFonts w:cs="Arial"/>
          <w:bCs/>
          <w:sz w:val="22"/>
          <w:szCs w:val="22"/>
          <w:lang w:val="en-US" w:eastAsia="zh-TW"/>
        </w:rPr>
        <w:t xml:space="preserve">        </w:t>
      </w:r>
      <w:r w:rsidRPr="0026200C">
        <w:rPr>
          <w:rFonts w:eastAsia="MS Mincho" w:cs="Arial"/>
          <w:bCs/>
          <w:sz w:val="22"/>
          <w:szCs w:val="22"/>
          <w:lang w:val="en-US"/>
        </w:rPr>
        <w:t>Discussion and Decision</w:t>
      </w:r>
    </w:p>
    <w:bookmarkEnd w:id="1"/>
    <w:bookmarkEnd w:id="2"/>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201E05FA"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3625FC">
        <w:rPr>
          <w:rStyle w:val="ui-provider"/>
        </w:rPr>
        <w:t xml:space="preserve">we discuss the LS from RAN4 </w:t>
      </w:r>
      <w:r w:rsidR="003625FC" w:rsidRPr="003625FC">
        <w:rPr>
          <w:rStyle w:val="ui-provider"/>
        </w:rPr>
        <w:t>on Rel-18 Tx switching across 3/4 bands</w:t>
      </w:r>
      <w:r w:rsidR="003625FC">
        <w:rPr>
          <w:rStyle w:val="ui-provider"/>
        </w:rPr>
        <w:t xml:space="preserve"> </w:t>
      </w:r>
      <w:r w:rsidR="003625FC">
        <w:rPr>
          <w:rFonts w:eastAsia="SimSun"/>
          <w:lang w:val="en-US" w:eastAsia="zh-CN"/>
        </w:rPr>
        <w:fldChar w:fldCharType="begin"/>
      </w:r>
      <w:r w:rsidR="003625FC">
        <w:rPr>
          <w:rFonts w:eastAsia="SimSun"/>
          <w:lang w:val="en-US" w:eastAsia="zh-CN"/>
        </w:rPr>
        <w:instrText xml:space="preserve"> REF _Ref47545028 \r \h </w:instrText>
      </w:r>
      <w:r w:rsidR="003625FC">
        <w:rPr>
          <w:rFonts w:eastAsia="SimSun"/>
          <w:lang w:val="en-US" w:eastAsia="zh-CN"/>
        </w:rPr>
      </w:r>
      <w:r w:rsidR="003625FC">
        <w:rPr>
          <w:rFonts w:eastAsia="SimSun"/>
          <w:lang w:val="en-US" w:eastAsia="zh-CN"/>
        </w:rPr>
        <w:fldChar w:fldCharType="separate"/>
      </w:r>
      <w:r w:rsidR="00FA7BEF">
        <w:rPr>
          <w:rFonts w:eastAsia="SimSun"/>
          <w:lang w:val="en-US" w:eastAsia="zh-CN"/>
        </w:rPr>
        <w:t>[1]</w:t>
      </w:r>
      <w:r w:rsidR="003625FC">
        <w:rPr>
          <w:rFonts w:eastAsia="SimSun"/>
          <w:lang w:val="en-US" w:eastAsia="zh-CN"/>
        </w:rPr>
        <w:fldChar w:fldCharType="end"/>
      </w:r>
      <w:r w:rsidR="00D720C8">
        <w:rPr>
          <w:rFonts w:eastAsia="SimSun"/>
          <w:color w:val="000000" w:themeColor="text1"/>
          <w:lang w:val="en-US" w:eastAsia="zh-CN"/>
        </w:rPr>
        <w:t xml:space="preserve">, and we provide our views </w:t>
      </w:r>
      <w:r w:rsidR="00D630D7">
        <w:rPr>
          <w:rFonts w:eastAsia="SimSun"/>
          <w:color w:val="000000" w:themeColor="text1"/>
          <w:lang w:val="en-US" w:eastAsia="zh-CN"/>
        </w:rPr>
        <w:t>on the response that RAN1 should provide to RAN4.</w:t>
      </w:r>
    </w:p>
    <w:p w14:paraId="3BDA61AD" w14:textId="26EE7BD7" w:rsidR="0014368D" w:rsidRDefault="006B06AA" w:rsidP="0014368D">
      <w:pPr>
        <w:pStyle w:val="Heading1"/>
      </w:pPr>
      <w:r>
        <w:t>Discussion</w:t>
      </w:r>
    </w:p>
    <w:p w14:paraId="4676B622" w14:textId="2180A27B" w:rsidR="00054C84" w:rsidRDefault="005442A7" w:rsidP="008E6EB5">
      <w:pPr>
        <w:jc w:val="both"/>
      </w:pPr>
      <w:r>
        <w:rPr>
          <w:rStyle w:val="ui-provider"/>
        </w:rPr>
        <w:t>RAN4 sent an LS to RAN1 requesting clarifications o</w:t>
      </w:r>
      <w:r w:rsidR="00A155CF">
        <w:rPr>
          <w:rStyle w:val="ui-provider"/>
        </w:rPr>
        <w:t>n</w:t>
      </w:r>
      <w:r>
        <w:rPr>
          <w:rStyle w:val="ui-provider"/>
        </w:rPr>
        <w:t xml:space="preserve"> the following issue</w:t>
      </w:r>
      <w:r w:rsidR="00614C5E">
        <w:t>.</w:t>
      </w:r>
    </w:p>
    <w:tbl>
      <w:tblPr>
        <w:tblStyle w:val="TableGrid"/>
        <w:tblW w:w="0" w:type="auto"/>
        <w:tblLook w:val="04A0" w:firstRow="1" w:lastRow="0" w:firstColumn="1" w:lastColumn="0" w:noHBand="0" w:noVBand="1"/>
      </w:tblPr>
      <w:tblGrid>
        <w:gridCol w:w="9631"/>
      </w:tblGrid>
      <w:tr w:rsidR="00054C84" w14:paraId="0E1B4876" w14:textId="77777777" w:rsidTr="00054C84">
        <w:tc>
          <w:tcPr>
            <w:tcW w:w="9631" w:type="dxa"/>
          </w:tcPr>
          <w:p w14:paraId="47B78FF6" w14:textId="77777777" w:rsidR="00054C84" w:rsidRPr="00012D70" w:rsidRDefault="00054C84" w:rsidP="00054C84">
            <w:pPr>
              <w:spacing w:afterLines="50" w:after="120"/>
              <w:rPr>
                <w:rFonts w:eastAsia="SimSun"/>
                <w:lang w:eastAsia="zh-CN"/>
              </w:rPr>
            </w:pPr>
            <w:r w:rsidRPr="00012D70">
              <w:rPr>
                <w:rFonts w:eastAsia="SimSun"/>
                <w:bCs/>
                <w:iCs/>
                <w:lang w:val="en-US" w:eastAsia="zh-CN"/>
              </w:rPr>
              <w:t xml:space="preserve">RAN4 would like to ask RAN1 one </w:t>
            </w:r>
            <w:r w:rsidRPr="00012D70">
              <w:rPr>
                <w:rFonts w:eastAsia="SimSun"/>
                <w:lang w:eastAsia="zh-CN"/>
              </w:rPr>
              <w:t>question:</w:t>
            </w:r>
          </w:p>
          <w:p w14:paraId="681AB9F0" w14:textId="77777777" w:rsidR="00054C84" w:rsidRPr="00012D70" w:rsidRDefault="00054C84" w:rsidP="00054C84">
            <w:pPr>
              <w:spacing w:afterLines="50" w:after="120"/>
              <w:rPr>
                <w:rFonts w:eastAsia="SimSun"/>
                <w:lang w:eastAsia="zh-CN"/>
              </w:rPr>
            </w:pPr>
            <w:r w:rsidRPr="00012D70">
              <w:rPr>
                <w:rFonts w:eastAsia="SimSun"/>
                <w:lang w:eastAsia="zh-CN"/>
              </w:rPr>
              <w:t xml:space="preserve">In sub-clause 6.1.6 of </w:t>
            </w:r>
            <w:r w:rsidRPr="00012D70">
              <w:t>TS</w:t>
            </w:r>
            <w:r w:rsidRPr="00012D70">
              <w:rPr>
                <w:lang w:eastAsia="zh-CN"/>
              </w:rPr>
              <w:t xml:space="preserve"> </w:t>
            </w:r>
            <w:r w:rsidRPr="00012D70">
              <w:t>38.214</w:t>
            </w:r>
            <w:r w:rsidRPr="00012D70">
              <w:rPr>
                <w:rFonts w:eastAsia="SimSun"/>
                <w:lang w:eastAsia="zh-CN"/>
              </w:rPr>
              <w:t>, it is specified that:</w:t>
            </w:r>
          </w:p>
          <w:p w14:paraId="645C29C4" w14:textId="77777777" w:rsidR="00054C84" w:rsidRPr="00012D70" w:rsidRDefault="00054C84" w:rsidP="00054C84">
            <w:pPr>
              <w:ind w:leftChars="100" w:left="200"/>
              <w:rPr>
                <w:i/>
                <w:lang w:val="en-US"/>
              </w:rPr>
            </w:pPr>
            <w:r w:rsidRPr="00012D70">
              <w:rPr>
                <w:i/>
                <w:lang w:val="en-US"/>
              </w:rPr>
              <w:t>If an uplink switching is triggered for an uplink transmission starting at T</w:t>
            </w:r>
            <w:r w:rsidRPr="00012D70">
              <w:rPr>
                <w:i/>
                <w:vertAlign w:val="subscript"/>
                <w:lang w:val="en-US"/>
              </w:rPr>
              <w:t>0</w:t>
            </w:r>
            <w:r w:rsidRPr="00012D70">
              <w:rPr>
                <w:i/>
                <w:lang w:val="en-US"/>
              </w:rPr>
              <w:t>, after T</w:t>
            </w:r>
            <w:r w:rsidRPr="00012D70">
              <w:rPr>
                <w:i/>
                <w:vertAlign w:val="subscript"/>
                <w:lang w:val="en-US"/>
              </w:rPr>
              <w:t>0</w:t>
            </w:r>
            <w:r w:rsidRPr="00012D70">
              <w:rPr>
                <w:i/>
                <w:lang w:val="en-US"/>
              </w:rPr>
              <w:t>-T</w:t>
            </w:r>
            <w:r w:rsidRPr="00012D70">
              <w:rPr>
                <w:i/>
                <w:vertAlign w:val="subscript"/>
                <w:lang w:val="en-US"/>
              </w:rPr>
              <w:t>offset</w:t>
            </w:r>
            <w:r w:rsidRPr="00012D70">
              <w:rPr>
                <w:i/>
                <w:lang w:val="en-US"/>
              </w:rPr>
              <w:t>, the UE is not expected to cancel the uplink switching, or to trigger any other new uplink switching occurring before T</w:t>
            </w:r>
            <w:r w:rsidRPr="00012D70">
              <w:rPr>
                <w:i/>
                <w:vertAlign w:val="subscript"/>
                <w:lang w:val="en-US"/>
              </w:rPr>
              <w:t>0</w:t>
            </w:r>
            <w:r w:rsidRPr="00012D70">
              <w:rPr>
                <w:i/>
                <w:lang w:val="en-US"/>
              </w:rPr>
              <w:t xml:space="preserve"> for any other uplink transmission that is scheduled after T</w:t>
            </w:r>
            <w:r w:rsidRPr="00012D70">
              <w:rPr>
                <w:i/>
                <w:vertAlign w:val="subscript"/>
                <w:lang w:val="en-US"/>
              </w:rPr>
              <w:t>0</w:t>
            </w:r>
            <w:r w:rsidRPr="00012D70">
              <w:rPr>
                <w:i/>
                <w:lang w:val="en-US"/>
              </w:rPr>
              <w:t>-T</w:t>
            </w:r>
            <w:r w:rsidRPr="00012D70">
              <w:rPr>
                <w:i/>
                <w:vertAlign w:val="subscript"/>
                <w:lang w:val="en-US"/>
              </w:rPr>
              <w:t>offset</w:t>
            </w:r>
            <w:r w:rsidRPr="00012D70">
              <w:rPr>
                <w:i/>
                <w:lang w:val="en-US"/>
              </w:rPr>
              <w:t xml:space="preserve">, where </w:t>
            </w:r>
            <w:proofErr w:type="spellStart"/>
            <w:r w:rsidRPr="00012D70">
              <w:rPr>
                <w:i/>
                <w:lang w:val="en-US"/>
              </w:rPr>
              <w:t>T</w:t>
            </w:r>
            <w:r w:rsidRPr="00012D70">
              <w:rPr>
                <w:i/>
                <w:vertAlign w:val="subscript"/>
                <w:lang w:val="en-US"/>
              </w:rPr>
              <w:t>offset</w:t>
            </w:r>
            <w:proofErr w:type="spellEnd"/>
            <w:r w:rsidRPr="00012D70">
              <w:rPr>
                <w:i/>
                <w:lang w:val="en-US"/>
              </w:rPr>
              <w:t xml:space="preserve"> is the UE processing procedure time defined for the uplink transmission triggering the switch given in clause 5.3, clause 5.4, clause 6.2.1, clause 6.4 and in clause 9 of [6, TS 38.213].</w:t>
            </w:r>
          </w:p>
          <w:p w14:paraId="3EBB2E87" w14:textId="77777777" w:rsidR="00054C84" w:rsidRPr="00012D70" w:rsidRDefault="00054C84" w:rsidP="00054C84">
            <w:pPr>
              <w:spacing w:afterLines="50" w:after="120"/>
              <w:rPr>
                <w:rFonts w:eastAsia="SimSun"/>
                <w:bCs/>
                <w:iCs/>
                <w:lang w:eastAsia="zh-CN"/>
              </w:rPr>
            </w:pPr>
            <w:r w:rsidRPr="00012D70">
              <w:rPr>
                <w:rFonts w:eastAsia="SimSun"/>
                <w:bCs/>
                <w:iCs/>
                <w:lang w:val="en-US" w:eastAsia="zh-CN"/>
              </w:rPr>
              <w:t xml:space="preserve">On the definition and understanding of </w:t>
            </w:r>
            <w:r w:rsidRPr="00012D70">
              <w:t>T</w:t>
            </w:r>
            <w:r w:rsidRPr="00012D70">
              <w:rPr>
                <w:vertAlign w:val="subscript"/>
              </w:rPr>
              <w:t>0</w:t>
            </w:r>
            <w:r w:rsidRPr="00012D70">
              <w:rPr>
                <w:rFonts w:eastAsia="SimSun"/>
                <w:lang w:eastAsia="zh-CN"/>
              </w:rPr>
              <w:t>:</w:t>
            </w:r>
          </w:p>
          <w:p w14:paraId="2DF4C138" w14:textId="77777777" w:rsidR="00054C84" w:rsidRPr="00012D70" w:rsidRDefault="00054C84" w:rsidP="00054C84">
            <w:pPr>
              <w:numPr>
                <w:ilvl w:val="0"/>
                <w:numId w:val="14"/>
              </w:numPr>
              <w:overflowPunct w:val="0"/>
              <w:autoSpaceDE w:val="0"/>
              <w:autoSpaceDN w:val="0"/>
              <w:adjustRightInd w:val="0"/>
              <w:spacing w:afterLines="50" w:after="120"/>
              <w:ind w:left="284" w:hanging="284"/>
              <w:textAlignment w:val="baseline"/>
              <w:rPr>
                <w:rFonts w:eastAsia="SimSun"/>
                <w:bCs/>
                <w:iCs/>
                <w:lang w:eastAsia="zh-CN"/>
              </w:rPr>
            </w:pPr>
            <w:r w:rsidRPr="00012D70">
              <w:rPr>
                <w:rFonts w:eastAsia="SimSun"/>
                <w:bCs/>
                <w:iCs/>
                <w:lang w:eastAsia="zh-CN"/>
              </w:rPr>
              <w:t xml:space="preserve">When gNB provides sufficient time between the end of the UL transmission on the switch-from carrier and the start of the UL transmission on the switch-to carrier, in RAN4 understanding, the </w:t>
            </w:r>
            <w:r w:rsidRPr="00012D70">
              <w:t>T</w:t>
            </w:r>
            <w:r w:rsidRPr="00012D70">
              <w:rPr>
                <w:vertAlign w:val="subscript"/>
              </w:rPr>
              <w:t>0</w:t>
            </w:r>
            <w:r w:rsidRPr="00012D70">
              <w:rPr>
                <w:rFonts w:eastAsia="SimSun"/>
                <w:bCs/>
                <w:iCs/>
                <w:lang w:eastAsia="zh-CN"/>
              </w:rPr>
              <w:t xml:space="preserve"> is the starting time for an uplink transmission on the switched-to carrier from network scheduling perspective and the starting time of actual uplink transmission from UE perspective. </w:t>
            </w:r>
          </w:p>
          <w:p w14:paraId="4B516EFA" w14:textId="188F8BDA" w:rsidR="00054C84" w:rsidRPr="00054C84" w:rsidRDefault="00054C84" w:rsidP="00054C84">
            <w:pPr>
              <w:numPr>
                <w:ilvl w:val="0"/>
                <w:numId w:val="14"/>
              </w:numPr>
              <w:overflowPunct w:val="0"/>
              <w:autoSpaceDE w:val="0"/>
              <w:autoSpaceDN w:val="0"/>
              <w:adjustRightInd w:val="0"/>
              <w:spacing w:afterLines="50" w:after="120"/>
              <w:ind w:left="284" w:hanging="284"/>
              <w:textAlignment w:val="baseline"/>
              <w:rPr>
                <w:rFonts w:ascii="Arial" w:eastAsia="SimSun" w:hAnsi="Arial" w:cs="Arial"/>
                <w:bCs/>
                <w:iCs/>
                <w:lang w:eastAsia="zh-CN"/>
              </w:rPr>
            </w:pPr>
            <w:r w:rsidRPr="00012D70">
              <w:rPr>
                <w:rFonts w:eastAsia="SimSun"/>
                <w:bCs/>
                <w:iCs/>
                <w:lang w:eastAsia="zh-CN"/>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r w:rsidRPr="00012D70">
              <w:rPr>
                <w:rFonts w:eastAsia="SimSun"/>
                <w:bCs/>
                <w:i/>
                <w:iCs/>
                <w:lang w:eastAsia="zh-CN"/>
              </w:rPr>
              <w:t xml:space="preserve">uplinkTxSwitchingPeriodLocation, </w:t>
            </w:r>
            <w:r w:rsidRPr="00012D70">
              <w:rPr>
                <w:rFonts w:eastAsia="SimSun"/>
                <w:bCs/>
                <w:iCs/>
                <w:lang w:eastAsia="zh-CN"/>
              </w:rPr>
              <w:t xml:space="preserve">UE may omit uplink transmission on certain symbol(s) on the switch-to carrier. In this case, is </w:t>
            </w:r>
            <w:r w:rsidRPr="00012D70">
              <w:t>T</w:t>
            </w:r>
            <w:r w:rsidRPr="00012D70">
              <w:rPr>
                <w:vertAlign w:val="subscript"/>
              </w:rPr>
              <w:t>0</w:t>
            </w:r>
            <w:r w:rsidRPr="00012D70">
              <w:rPr>
                <w:rFonts w:eastAsia="SimSun"/>
                <w:bCs/>
                <w:iCs/>
                <w:lang w:eastAsia="zh-CN"/>
              </w:rPr>
              <w:t xml:space="preserve"> the</w:t>
            </w:r>
            <w:r w:rsidRPr="00012D70">
              <w:t xml:space="preserve"> </w:t>
            </w:r>
            <w:r w:rsidRPr="00012D70">
              <w:rPr>
                <w:rFonts w:eastAsia="SimSun"/>
                <w:bCs/>
                <w:iCs/>
                <w:lang w:eastAsia="zh-CN"/>
              </w:rPr>
              <w:t>starting time of uplink transmission from network scheduling perspective, or the starting time of actual uplink transmission from UE perspective?</w:t>
            </w:r>
          </w:p>
        </w:tc>
      </w:tr>
    </w:tbl>
    <w:p w14:paraId="5D7F604F" w14:textId="7A9E9CF9" w:rsidR="00054C84" w:rsidRDefault="00054C84" w:rsidP="008E6EB5">
      <w:pPr>
        <w:jc w:val="both"/>
      </w:pPr>
    </w:p>
    <w:p w14:paraId="6D6B1041" w14:textId="3E2D4805" w:rsidR="00012D70" w:rsidRDefault="00D72722" w:rsidP="008E6EB5">
      <w:pPr>
        <w:jc w:val="both"/>
      </w:pPr>
      <w:r>
        <w:t>The</w:t>
      </w:r>
      <w:r w:rsidR="00012D70">
        <w:t xml:space="preserve"> part of RAN1 specs</w:t>
      </w:r>
      <w:r>
        <w:t xml:space="preserve"> that is mentioned above</w:t>
      </w:r>
      <w:r w:rsidR="00012D70">
        <w:t xml:space="preserve"> defines a duration of time, before the UL transmission, where the UE doesn’t expect the gNB to send a scheduling instruction that cancels the (already triggered) UL Tx switching</w:t>
      </w:r>
      <w:r w:rsidR="00202B83">
        <w:t xml:space="preserve"> (illustrated in </w:t>
      </w:r>
      <w:r w:rsidR="00202B83" w:rsidRPr="00D72722">
        <w:fldChar w:fldCharType="begin"/>
      </w:r>
      <w:r w:rsidR="00202B83" w:rsidRPr="00D72722">
        <w:instrText xml:space="preserve"> REF _Ref134802791 \h </w:instrText>
      </w:r>
      <w:r w:rsidRPr="00D72722">
        <w:instrText xml:space="preserve"> \* MERGEFORMAT </w:instrText>
      </w:r>
      <w:r w:rsidR="00202B83" w:rsidRPr="00D72722">
        <w:fldChar w:fldCharType="separate"/>
      </w:r>
      <w:r w:rsidR="00FA7BEF" w:rsidRPr="00FA7BEF">
        <w:t xml:space="preserve">Figure </w:t>
      </w:r>
      <w:r w:rsidR="00FA7BEF" w:rsidRPr="00FA7BEF">
        <w:rPr>
          <w:noProof/>
        </w:rPr>
        <w:t>1</w:t>
      </w:r>
      <w:r w:rsidR="00202B83" w:rsidRPr="00D72722">
        <w:fldChar w:fldCharType="end"/>
      </w:r>
      <w:r w:rsidR="00202B83">
        <w:t>)</w:t>
      </w:r>
      <w:r w:rsidR="000C587C">
        <w:t xml:space="preserve">. At </w:t>
      </w:r>
      <w:r w:rsidR="000C587C" w:rsidRPr="00012D70">
        <w:rPr>
          <w:i/>
          <w:lang w:val="en-US"/>
        </w:rPr>
        <w:t>T</w:t>
      </w:r>
      <w:r w:rsidR="000C587C" w:rsidRPr="00012D70">
        <w:rPr>
          <w:i/>
          <w:vertAlign w:val="subscript"/>
          <w:lang w:val="en-US"/>
        </w:rPr>
        <w:t>0</w:t>
      </w:r>
      <w:r w:rsidR="000C587C" w:rsidRPr="00012D70">
        <w:rPr>
          <w:i/>
          <w:lang w:val="en-US"/>
        </w:rPr>
        <w:t>-T</w:t>
      </w:r>
      <w:r w:rsidR="000C587C" w:rsidRPr="00012D70">
        <w:rPr>
          <w:i/>
          <w:vertAlign w:val="subscript"/>
          <w:lang w:val="en-US"/>
        </w:rPr>
        <w:t>offset</w:t>
      </w:r>
      <w:r w:rsidR="000C587C">
        <w:rPr>
          <w:lang w:val="en-US"/>
        </w:rPr>
        <w:t>,</w:t>
      </w:r>
      <w:r w:rsidR="000C587C">
        <w:t xml:space="preserve"> the UE starts preparing the UL transmission, and </w:t>
      </w:r>
      <w:r w:rsidR="00A155CF">
        <w:t xml:space="preserve">any </w:t>
      </w:r>
      <w:r w:rsidR="000C587C">
        <w:t xml:space="preserve">change in the scheduling instructions will require the </w:t>
      </w:r>
      <w:r w:rsidR="00A155CF">
        <w:t xml:space="preserve">UE </w:t>
      </w:r>
      <w:r w:rsidR="000C587C">
        <w:t>to cancel the ongoing preparation of the corresponding UL transmission and trigger another process of preparation based on updated scheduling instructions, which causes p</w:t>
      </w:r>
      <w:r w:rsidR="000C587C" w:rsidRPr="000C587C">
        <w:t xml:space="preserve">ipelining </w:t>
      </w:r>
      <w:r w:rsidR="000C587C">
        <w:t>issues at the UE.</w:t>
      </w:r>
    </w:p>
    <w:p w14:paraId="710225F1" w14:textId="7A767B1E" w:rsidR="000C587C" w:rsidRDefault="000C587C" w:rsidP="008E6EB5">
      <w:pPr>
        <w:jc w:val="both"/>
      </w:pPr>
    </w:p>
    <w:p w14:paraId="6F40A000" w14:textId="724A45DE" w:rsidR="000C587C" w:rsidRDefault="000C587C" w:rsidP="00A155CF">
      <w:pPr>
        <w:keepNext/>
        <w:spacing w:after="0"/>
        <w:jc w:val="center"/>
      </w:pPr>
      <w:r w:rsidRPr="000C587C">
        <w:rPr>
          <w:noProof/>
        </w:rPr>
        <w:lastRenderedPageBreak/>
        <w:drawing>
          <wp:inline distT="0" distB="0" distL="0" distR="0" wp14:anchorId="4D0D0E16" wp14:editId="689B9BB3">
            <wp:extent cx="4667250" cy="18497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0" cy="1849755"/>
                    </a:xfrm>
                    <a:prstGeom prst="rect">
                      <a:avLst/>
                    </a:prstGeom>
                    <a:noFill/>
                    <a:ln>
                      <a:noFill/>
                    </a:ln>
                  </pic:spPr>
                </pic:pic>
              </a:graphicData>
            </a:graphic>
          </wp:inline>
        </w:drawing>
      </w:r>
    </w:p>
    <w:p w14:paraId="1D470202" w14:textId="7A8AA437" w:rsidR="000C587C" w:rsidRDefault="000C587C" w:rsidP="00F640CB">
      <w:pPr>
        <w:pStyle w:val="Caption"/>
        <w:spacing w:before="0"/>
        <w:jc w:val="center"/>
      </w:pPr>
      <w:bookmarkStart w:id="3" w:name="_Ref134802791"/>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sidR="00FA7BEF">
        <w:rPr>
          <w:b w:val="0"/>
          <w:bCs/>
          <w:noProof/>
        </w:rPr>
        <w:t>1</w:t>
      </w:r>
      <w:r w:rsidRPr="006F5AEB">
        <w:rPr>
          <w:b w:val="0"/>
          <w:bCs/>
        </w:rPr>
        <w:fldChar w:fldCharType="end"/>
      </w:r>
      <w:bookmarkEnd w:id="3"/>
      <w:r>
        <w:t xml:space="preserve">: </w:t>
      </w:r>
      <w:r>
        <w:rPr>
          <w:b w:val="0"/>
          <w:bCs/>
        </w:rPr>
        <w:t xml:space="preserve">Illustration of </w:t>
      </w:r>
      <w:r w:rsidR="00202B83">
        <w:rPr>
          <w:b w:val="0"/>
          <w:bCs/>
        </w:rPr>
        <w:t xml:space="preserve">time duration for UL </w:t>
      </w:r>
      <w:r w:rsidR="00202B83" w:rsidRPr="00202B83">
        <w:rPr>
          <w:b w:val="0"/>
          <w:bCs/>
        </w:rPr>
        <w:t xml:space="preserve">transmission </w:t>
      </w:r>
      <w:r w:rsidR="00202B83">
        <w:rPr>
          <w:b w:val="0"/>
          <w:bCs/>
        </w:rPr>
        <w:t>preparation</w:t>
      </w:r>
      <w:r w:rsidR="0090107B">
        <w:rPr>
          <w:b w:val="0"/>
          <w:bCs/>
        </w:rPr>
        <w:t xml:space="preserve"> (with</w:t>
      </w:r>
      <w:r w:rsidR="00D176EA">
        <w:rPr>
          <w:b w:val="0"/>
          <w:bCs/>
        </w:rPr>
        <w:t xml:space="preserve">out </w:t>
      </w:r>
      <w:r w:rsidR="0090107B">
        <w:rPr>
          <w:b w:val="0"/>
          <w:bCs/>
        </w:rPr>
        <w:t>interruption to the UL transmission)</w:t>
      </w:r>
      <w:r w:rsidR="00202B83">
        <w:rPr>
          <w:b w:val="0"/>
          <w:bCs/>
        </w:rPr>
        <w:t>.</w:t>
      </w:r>
    </w:p>
    <w:p w14:paraId="596BDFF4" w14:textId="4236CEDD" w:rsidR="00054C84" w:rsidRDefault="000C587C" w:rsidP="008E6EB5">
      <w:pPr>
        <w:jc w:val="both"/>
      </w:pPr>
      <w:r>
        <w:t>The reference point</w:t>
      </w:r>
      <w:r w:rsidR="0090107B">
        <w:t xml:space="preserve"> (</w:t>
      </w:r>
      <w:r w:rsidR="0090107B" w:rsidRPr="00012D70">
        <w:rPr>
          <w:i/>
          <w:lang w:val="en-US"/>
        </w:rPr>
        <w:t>T</w:t>
      </w:r>
      <w:r w:rsidR="0090107B" w:rsidRPr="00012D70">
        <w:rPr>
          <w:i/>
          <w:vertAlign w:val="subscript"/>
          <w:lang w:val="en-US"/>
        </w:rPr>
        <w:t>0</w:t>
      </w:r>
      <w:r w:rsidR="0090107B" w:rsidRPr="00012D70">
        <w:rPr>
          <w:i/>
          <w:lang w:val="en-US"/>
        </w:rPr>
        <w:t>-T</w:t>
      </w:r>
      <w:r w:rsidR="0090107B" w:rsidRPr="00012D70">
        <w:rPr>
          <w:i/>
          <w:vertAlign w:val="subscript"/>
          <w:lang w:val="en-US"/>
        </w:rPr>
        <w:t>offset</w:t>
      </w:r>
      <w:r w:rsidR="0090107B">
        <w:t xml:space="preserve">) </w:t>
      </w:r>
      <w:r>
        <w:t xml:space="preserve">where the UE start the perpetration for the UL transmission is not </w:t>
      </w:r>
      <w:r w:rsidR="0090107B">
        <w:t xml:space="preserve">impacted by </w:t>
      </w:r>
      <w:r w:rsidR="008E576F">
        <w:t xml:space="preserve">if </w:t>
      </w:r>
      <w:r w:rsidR="0090107B">
        <w:t xml:space="preserve">the UL transmission </w:t>
      </w:r>
      <w:r w:rsidR="00086497">
        <w:t xml:space="preserve">is </w:t>
      </w:r>
      <w:r w:rsidR="0090107B">
        <w:t>fully or partially transmitted (e.g., omitting the few symbols due to the switching gap).</w:t>
      </w:r>
      <w:r>
        <w:t xml:space="preserve"> </w:t>
      </w:r>
      <w:r w:rsidR="00D72722">
        <w:t xml:space="preserve">This case illustrated in </w:t>
      </w:r>
      <w:r w:rsidR="00D72722" w:rsidRPr="00D72722">
        <w:fldChar w:fldCharType="begin"/>
      </w:r>
      <w:r w:rsidR="00D72722" w:rsidRPr="00D72722">
        <w:instrText xml:space="preserve"> REF _Ref134803828 \h  \* MERGEFORMAT </w:instrText>
      </w:r>
      <w:r w:rsidR="00D72722" w:rsidRPr="00D72722">
        <w:fldChar w:fldCharType="separate"/>
      </w:r>
      <w:r w:rsidR="00FA7BEF" w:rsidRPr="00FA7BEF">
        <w:t xml:space="preserve">Figure </w:t>
      </w:r>
      <w:r w:rsidR="00FA7BEF" w:rsidRPr="00FA7BEF">
        <w:rPr>
          <w:noProof/>
        </w:rPr>
        <w:t>2</w:t>
      </w:r>
      <w:r w:rsidR="00D72722" w:rsidRPr="00D72722">
        <w:fldChar w:fldCharType="end"/>
      </w:r>
      <w:r w:rsidR="00D72722" w:rsidRPr="00D72722">
        <w:t>.</w:t>
      </w:r>
    </w:p>
    <w:p w14:paraId="229C5CC3" w14:textId="3B5B30B9" w:rsidR="0090107B" w:rsidRDefault="0090107B" w:rsidP="00086497">
      <w:pPr>
        <w:spacing w:after="0"/>
        <w:jc w:val="center"/>
      </w:pPr>
      <w:r w:rsidRPr="0090107B">
        <w:rPr>
          <w:noProof/>
        </w:rPr>
        <w:drawing>
          <wp:inline distT="0" distB="0" distL="0" distR="0" wp14:anchorId="7D2E98DA" wp14:editId="31BF4E2C">
            <wp:extent cx="4772660" cy="184975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2660" cy="1849755"/>
                    </a:xfrm>
                    <a:prstGeom prst="rect">
                      <a:avLst/>
                    </a:prstGeom>
                    <a:noFill/>
                    <a:ln>
                      <a:noFill/>
                    </a:ln>
                  </pic:spPr>
                </pic:pic>
              </a:graphicData>
            </a:graphic>
          </wp:inline>
        </w:drawing>
      </w:r>
    </w:p>
    <w:p w14:paraId="7323B960" w14:textId="07B8F8D1" w:rsidR="00132116" w:rsidRDefault="0090107B" w:rsidP="00086497">
      <w:pPr>
        <w:pStyle w:val="Caption"/>
        <w:spacing w:before="0"/>
        <w:jc w:val="center"/>
        <w:rPr>
          <w:b w:val="0"/>
          <w:bCs/>
        </w:rPr>
      </w:pPr>
      <w:bookmarkStart w:id="4" w:name="_Ref134803828"/>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sidR="00FA7BEF">
        <w:rPr>
          <w:b w:val="0"/>
          <w:bCs/>
          <w:noProof/>
        </w:rPr>
        <w:t>2</w:t>
      </w:r>
      <w:r w:rsidRPr="006F5AEB">
        <w:rPr>
          <w:b w:val="0"/>
          <w:bCs/>
        </w:rPr>
        <w:fldChar w:fldCharType="end"/>
      </w:r>
      <w:bookmarkEnd w:id="4"/>
      <w:r>
        <w:t xml:space="preserve">: </w:t>
      </w:r>
      <w:r>
        <w:rPr>
          <w:b w:val="0"/>
          <w:bCs/>
        </w:rPr>
        <w:t xml:space="preserve">Illustration of time duration for UL </w:t>
      </w:r>
      <w:r w:rsidRPr="00202B83">
        <w:rPr>
          <w:b w:val="0"/>
          <w:bCs/>
        </w:rPr>
        <w:t xml:space="preserve">transmission </w:t>
      </w:r>
      <w:r>
        <w:rPr>
          <w:b w:val="0"/>
          <w:bCs/>
        </w:rPr>
        <w:t>preparation (with interruption to the UL transmission).</w:t>
      </w:r>
    </w:p>
    <w:p w14:paraId="4D0E37E6" w14:textId="43D679F5" w:rsidR="00D30035" w:rsidRDefault="00D30035" w:rsidP="00D30035">
      <w:pPr>
        <w:spacing w:after="0"/>
        <w:jc w:val="both"/>
        <w:rPr>
          <w:bCs/>
          <w:i/>
          <w:lang w:eastAsia="ko-KR"/>
        </w:rPr>
      </w:pPr>
      <w:r w:rsidRPr="009A5D01">
        <w:rPr>
          <w:b/>
          <w:bCs/>
          <w:i/>
          <w:iCs/>
        </w:rPr>
        <w:t xml:space="preserve">Observation </w:t>
      </w:r>
      <w:r w:rsidRPr="009A5D01">
        <w:rPr>
          <w:b/>
          <w:bCs/>
          <w:i/>
          <w:iCs/>
        </w:rPr>
        <w:fldChar w:fldCharType="begin"/>
      </w:r>
      <w:r w:rsidRPr="009A5D01">
        <w:rPr>
          <w:b/>
          <w:bCs/>
          <w:i/>
          <w:iCs/>
        </w:rPr>
        <w:instrText xml:space="preserve"> SEQ Observation \* ARABIC </w:instrText>
      </w:r>
      <w:r w:rsidRPr="009A5D01">
        <w:rPr>
          <w:b/>
          <w:bCs/>
          <w:i/>
          <w:iCs/>
        </w:rPr>
        <w:fldChar w:fldCharType="separate"/>
      </w:r>
      <w:r w:rsidR="00FA7BEF">
        <w:rPr>
          <w:b/>
          <w:bCs/>
          <w:i/>
          <w:iCs/>
          <w:noProof/>
        </w:rPr>
        <w:t>1</w:t>
      </w:r>
      <w:r w:rsidRPr="009A5D01">
        <w:rPr>
          <w:b/>
          <w:bCs/>
          <w:i/>
          <w:iCs/>
        </w:rPr>
        <w:fldChar w:fldCharType="end"/>
      </w:r>
      <w:r w:rsidRPr="009A5D01">
        <w:t xml:space="preserve">: </w:t>
      </w:r>
      <w:r>
        <w:rPr>
          <w:bCs/>
          <w:i/>
          <w:lang w:eastAsia="ko-KR"/>
        </w:rPr>
        <w:t xml:space="preserve">The </w:t>
      </w:r>
      <w:r w:rsidRPr="006878E2">
        <w:rPr>
          <w:bCs/>
          <w:i/>
          <w:lang w:eastAsia="ko-KR"/>
        </w:rPr>
        <w:t>reference point (</w:t>
      </w:r>
      <w:r w:rsidRPr="00012D70">
        <w:rPr>
          <w:i/>
          <w:lang w:val="en-US"/>
        </w:rPr>
        <w:t>T</w:t>
      </w:r>
      <w:r w:rsidRPr="00012D70">
        <w:rPr>
          <w:i/>
          <w:vertAlign w:val="subscript"/>
          <w:lang w:val="en-US"/>
        </w:rPr>
        <w:t>0</w:t>
      </w:r>
      <w:r w:rsidRPr="00012D70">
        <w:rPr>
          <w:i/>
          <w:lang w:val="en-US"/>
        </w:rPr>
        <w:t>-T</w:t>
      </w:r>
      <w:r w:rsidRPr="00012D70">
        <w:rPr>
          <w:i/>
          <w:vertAlign w:val="subscript"/>
          <w:lang w:val="en-US"/>
        </w:rPr>
        <w:t>offset</w:t>
      </w:r>
      <w:r w:rsidRPr="006878E2">
        <w:rPr>
          <w:bCs/>
          <w:i/>
          <w:lang w:eastAsia="ko-KR"/>
        </w:rPr>
        <w:t>) where the UE start</w:t>
      </w:r>
      <w:r w:rsidR="0012468C">
        <w:rPr>
          <w:bCs/>
          <w:i/>
          <w:lang w:eastAsia="ko-KR"/>
        </w:rPr>
        <w:t>s</w:t>
      </w:r>
      <w:r w:rsidRPr="006878E2">
        <w:rPr>
          <w:bCs/>
          <w:i/>
          <w:lang w:eastAsia="ko-KR"/>
        </w:rPr>
        <w:t xml:space="preserve"> the perpetration for the UL transmission is not impacted</w:t>
      </w:r>
      <w:r>
        <w:rPr>
          <w:bCs/>
          <w:i/>
          <w:lang w:eastAsia="ko-KR"/>
        </w:rPr>
        <w:t xml:space="preserve"> </w:t>
      </w:r>
      <w:r w:rsidRPr="006878E2">
        <w:rPr>
          <w:bCs/>
          <w:i/>
          <w:lang w:eastAsia="ko-KR"/>
        </w:rPr>
        <w:t xml:space="preserve">by </w:t>
      </w:r>
      <w:r w:rsidR="0012468C">
        <w:rPr>
          <w:bCs/>
          <w:i/>
          <w:lang w:eastAsia="ko-KR"/>
        </w:rPr>
        <w:t>if</w:t>
      </w:r>
      <w:r w:rsidRPr="006878E2">
        <w:rPr>
          <w:bCs/>
          <w:i/>
          <w:lang w:eastAsia="ko-KR"/>
        </w:rPr>
        <w:t xml:space="preserve"> the UL transmission fully or partially </w:t>
      </w:r>
      <w:r w:rsidRPr="00D30035">
        <w:rPr>
          <w:bCs/>
          <w:i/>
          <w:lang w:eastAsia="ko-KR"/>
        </w:rPr>
        <w:t>transmitted</w:t>
      </w:r>
      <w:r w:rsidR="005442A7">
        <w:rPr>
          <w:bCs/>
          <w:i/>
          <w:lang w:eastAsia="ko-KR"/>
        </w:rPr>
        <w:t>.</w:t>
      </w:r>
    </w:p>
    <w:p w14:paraId="32E24A14" w14:textId="77777777" w:rsidR="005442A7" w:rsidRPr="009A5D01" w:rsidRDefault="005442A7" w:rsidP="00D30035">
      <w:pPr>
        <w:spacing w:after="0"/>
        <w:jc w:val="both"/>
      </w:pPr>
    </w:p>
    <w:p w14:paraId="35834FFE" w14:textId="548C0E26" w:rsidR="00D30035" w:rsidRDefault="00D30035" w:rsidP="00D30035">
      <w:pPr>
        <w:spacing w:after="0"/>
        <w:jc w:val="both"/>
        <w:rPr>
          <w:rFonts w:cstheme="minorHAnsi"/>
          <w:b/>
          <w:bCs/>
          <w:i/>
          <w:iCs/>
        </w:rPr>
      </w:pPr>
      <w:r w:rsidRPr="009A5D01">
        <w:rPr>
          <w:b/>
          <w:bCs/>
          <w:i/>
          <w:iCs/>
        </w:rPr>
        <w:t xml:space="preserve">Proposal </w:t>
      </w:r>
      <w:r w:rsidRPr="009A5D01">
        <w:rPr>
          <w:b/>
          <w:bCs/>
          <w:i/>
          <w:iCs/>
        </w:rPr>
        <w:fldChar w:fldCharType="begin"/>
      </w:r>
      <w:r w:rsidRPr="009A5D01">
        <w:rPr>
          <w:b/>
          <w:bCs/>
          <w:i/>
          <w:iCs/>
        </w:rPr>
        <w:instrText xml:space="preserve"> SEQ Proposal \* ARABIC </w:instrText>
      </w:r>
      <w:r w:rsidRPr="009A5D01">
        <w:rPr>
          <w:b/>
          <w:bCs/>
          <w:i/>
          <w:iCs/>
        </w:rPr>
        <w:fldChar w:fldCharType="separate"/>
      </w:r>
      <w:r w:rsidR="00FA7BEF">
        <w:rPr>
          <w:b/>
          <w:bCs/>
          <w:i/>
          <w:iCs/>
          <w:noProof/>
        </w:rPr>
        <w:t>1</w:t>
      </w:r>
      <w:r w:rsidRPr="009A5D01">
        <w:rPr>
          <w:b/>
          <w:bCs/>
          <w:i/>
          <w:iCs/>
        </w:rPr>
        <w:fldChar w:fldCharType="end"/>
      </w:r>
      <w:r w:rsidRPr="009A5D01">
        <w:rPr>
          <w:rFonts w:cstheme="minorHAnsi"/>
          <w:b/>
          <w:bCs/>
          <w:i/>
          <w:iCs/>
        </w:rPr>
        <w:t xml:space="preserve">: </w:t>
      </w:r>
      <w:bookmarkStart w:id="5" w:name="_Ref134110220"/>
      <w:r w:rsidRPr="00D30035">
        <w:rPr>
          <w:rFonts w:cstheme="minorHAnsi"/>
          <w:i/>
          <w:iCs/>
        </w:rPr>
        <w:t xml:space="preserve">RAN1 </w:t>
      </w:r>
      <w:bookmarkEnd w:id="5"/>
      <w:r w:rsidRPr="00D30035">
        <w:rPr>
          <w:rFonts w:cstheme="minorHAnsi"/>
          <w:i/>
          <w:iCs/>
        </w:rPr>
        <w:t>replay to RAN4 LS confirming the following:</w:t>
      </w:r>
    </w:p>
    <w:p w14:paraId="5050B738" w14:textId="7DABE1A7" w:rsidR="00132116" w:rsidRPr="005442A7" w:rsidRDefault="00D30035" w:rsidP="005442A7">
      <w:pPr>
        <w:ind w:left="284"/>
        <w:jc w:val="both"/>
        <w:rPr>
          <w:i/>
          <w:iCs/>
        </w:rPr>
      </w:pPr>
      <w:r w:rsidRPr="00D30035">
        <w:rPr>
          <w:i/>
          <w:iCs/>
        </w:rPr>
        <w:t>“</w:t>
      </w:r>
      <w:r w:rsidRPr="00D30035">
        <w:rPr>
          <w:rFonts w:hint="eastAsia"/>
          <w:i/>
          <w:iCs/>
        </w:rPr>
        <w:t>When gNB does not provide sufficient time between the end of the UL transmission on the switch-from carrier and the start of the UL transmission on the switch-to carrier, and the switching period is located at the switch-to carrier according to the RRC s</w:t>
      </w:r>
      <w:r w:rsidRPr="00D30035">
        <w:rPr>
          <w:i/>
          <w:iCs/>
        </w:rPr>
        <w:t xml:space="preserve">ignalling uplinkTxSwitchingPeriodLocation, UE may omit uplink transmission on certain symbol(s) on the switch-to carrier. </w:t>
      </w:r>
      <w:r w:rsidRPr="00D30035">
        <w:rPr>
          <w:b/>
          <w:bCs/>
          <w:i/>
          <w:iCs/>
          <w:u w:val="single"/>
        </w:rPr>
        <w:t xml:space="preserve">In this </w:t>
      </w:r>
      <w:r w:rsidRPr="007C4001">
        <w:rPr>
          <w:b/>
          <w:bCs/>
          <w:i/>
          <w:iCs/>
          <w:u w:val="single"/>
        </w:rPr>
        <w:t xml:space="preserve">case, </w:t>
      </w:r>
      <w:r w:rsidR="007C4001" w:rsidRPr="007C4001">
        <w:rPr>
          <w:b/>
          <w:bCs/>
          <w:i/>
          <w:u w:val="single"/>
          <w:lang w:val="en-US"/>
        </w:rPr>
        <w:t>T</w:t>
      </w:r>
      <w:r w:rsidR="007C4001" w:rsidRPr="007C4001">
        <w:rPr>
          <w:b/>
          <w:bCs/>
          <w:i/>
          <w:u w:val="single"/>
          <w:vertAlign w:val="subscript"/>
          <w:lang w:val="en-US"/>
        </w:rPr>
        <w:t>0</w:t>
      </w:r>
      <w:r w:rsidR="007C4001" w:rsidRPr="007C4001">
        <w:rPr>
          <w:b/>
          <w:bCs/>
          <w:i/>
          <w:iCs/>
          <w:u w:val="single"/>
        </w:rPr>
        <w:t xml:space="preserve"> is</w:t>
      </w:r>
      <w:r w:rsidRPr="007C4001">
        <w:rPr>
          <w:b/>
          <w:bCs/>
          <w:i/>
          <w:iCs/>
          <w:u w:val="single"/>
        </w:rPr>
        <w:t xml:space="preserve"> the</w:t>
      </w:r>
      <w:r w:rsidRPr="00D30035">
        <w:rPr>
          <w:b/>
          <w:bCs/>
          <w:i/>
          <w:iCs/>
          <w:u w:val="single"/>
        </w:rPr>
        <w:t xml:space="preserve"> starting time of uplink transmission from network scheduling perspective</w:t>
      </w:r>
      <w:r w:rsidRPr="00D30035">
        <w:rPr>
          <w:i/>
          <w:iCs/>
        </w:rPr>
        <w:t>.</w:t>
      </w:r>
    </w:p>
    <w:p w14:paraId="39104508" w14:textId="77777777" w:rsidR="002D44AF" w:rsidRDefault="002D44AF" w:rsidP="00BA3C46">
      <w:pPr>
        <w:pStyle w:val="Heading1"/>
        <w:spacing w:after="0"/>
      </w:pPr>
      <w:r w:rsidRPr="00807D4E">
        <w:rPr>
          <w:rFonts w:hint="eastAsia"/>
        </w:rPr>
        <w:t>Conclusion</w:t>
      </w:r>
    </w:p>
    <w:p w14:paraId="0F0BACAB" w14:textId="6F67D6EB"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 xml:space="preserve">the </w:t>
      </w:r>
      <w:r w:rsidR="00D30035">
        <w:rPr>
          <w:rStyle w:val="ui-provider"/>
        </w:rPr>
        <w:t xml:space="preserve">LS from RAN4 </w:t>
      </w:r>
      <w:r w:rsidR="00D30035" w:rsidRPr="00D30035">
        <w:rPr>
          <w:rStyle w:val="ui-provider"/>
        </w:rPr>
        <w:t>on Rel-18 Tx switching across 3/4 bands</w:t>
      </w:r>
      <w:r w:rsidR="00592323">
        <w:rPr>
          <w:rStyle w:val="ui-provider"/>
        </w:rPr>
        <w:t xml:space="preserve"> </w:t>
      </w:r>
      <w:r w:rsidR="00D30035">
        <w:rPr>
          <w:rStyle w:val="ui-provider"/>
        </w:rPr>
        <w:t>and we</w:t>
      </w:r>
      <w:r w:rsidR="009A1FE7">
        <w:rPr>
          <w:rFonts w:eastAsia="SimSun" w:hint="eastAsia"/>
          <w:lang w:eastAsia="zh-CN"/>
        </w:rPr>
        <w:t xml:space="preserv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D30035">
        <w:rPr>
          <w:rFonts w:eastAsia="SimSun"/>
          <w:lang w:eastAsia="zh-CN"/>
        </w:rPr>
        <w:t xml:space="preserve"> and proposal</w:t>
      </w:r>
      <w:r w:rsidR="009A1FE7">
        <w:rPr>
          <w:rFonts w:eastAsia="SimSun"/>
          <w:lang w:val="en-US"/>
        </w:rPr>
        <w:t>:</w:t>
      </w:r>
    </w:p>
    <w:p w14:paraId="6D00277A" w14:textId="5633EC4D" w:rsidR="00D30035" w:rsidRDefault="00D30035" w:rsidP="00D30035">
      <w:pPr>
        <w:spacing w:after="0"/>
        <w:jc w:val="both"/>
        <w:rPr>
          <w:bCs/>
          <w:i/>
          <w:lang w:eastAsia="ko-KR"/>
        </w:rPr>
      </w:pPr>
      <w:r w:rsidRPr="009A5D01">
        <w:rPr>
          <w:b/>
          <w:bCs/>
          <w:i/>
          <w:iCs/>
        </w:rPr>
        <w:t xml:space="preserve">Observation </w:t>
      </w:r>
      <w:r w:rsidRPr="009A5D01">
        <w:rPr>
          <w:b/>
          <w:bCs/>
          <w:i/>
          <w:iCs/>
        </w:rPr>
        <w:fldChar w:fldCharType="begin"/>
      </w:r>
      <w:r w:rsidRPr="009A5D01">
        <w:rPr>
          <w:b/>
          <w:bCs/>
          <w:i/>
          <w:iCs/>
        </w:rPr>
        <w:instrText xml:space="preserve"> SEQ Observation \* ARABIC </w:instrText>
      </w:r>
      <w:r w:rsidRPr="009A5D01">
        <w:rPr>
          <w:b/>
          <w:bCs/>
          <w:i/>
          <w:iCs/>
        </w:rPr>
        <w:fldChar w:fldCharType="separate"/>
      </w:r>
      <w:r w:rsidR="00FA7BEF">
        <w:rPr>
          <w:b/>
          <w:bCs/>
          <w:i/>
          <w:iCs/>
          <w:noProof/>
        </w:rPr>
        <w:t>2</w:t>
      </w:r>
      <w:r w:rsidRPr="009A5D01">
        <w:rPr>
          <w:b/>
          <w:bCs/>
          <w:i/>
          <w:iCs/>
        </w:rPr>
        <w:fldChar w:fldCharType="end"/>
      </w:r>
      <w:r w:rsidRPr="009A5D01">
        <w:t xml:space="preserve">: </w:t>
      </w:r>
      <w:r>
        <w:rPr>
          <w:bCs/>
          <w:i/>
          <w:lang w:eastAsia="ko-KR"/>
        </w:rPr>
        <w:t xml:space="preserve">The </w:t>
      </w:r>
      <w:r w:rsidRPr="006878E2">
        <w:rPr>
          <w:bCs/>
          <w:i/>
          <w:lang w:eastAsia="ko-KR"/>
        </w:rPr>
        <w:t>reference point (</w:t>
      </w:r>
      <w:r w:rsidRPr="00012D70">
        <w:rPr>
          <w:i/>
          <w:lang w:val="en-US"/>
        </w:rPr>
        <w:t>T</w:t>
      </w:r>
      <w:r w:rsidRPr="00012D70">
        <w:rPr>
          <w:i/>
          <w:vertAlign w:val="subscript"/>
          <w:lang w:val="en-US"/>
        </w:rPr>
        <w:t>0</w:t>
      </w:r>
      <w:r w:rsidRPr="00012D70">
        <w:rPr>
          <w:i/>
          <w:lang w:val="en-US"/>
        </w:rPr>
        <w:t>-T</w:t>
      </w:r>
      <w:r w:rsidRPr="00012D70">
        <w:rPr>
          <w:i/>
          <w:vertAlign w:val="subscript"/>
          <w:lang w:val="en-US"/>
        </w:rPr>
        <w:t>offset</w:t>
      </w:r>
      <w:r w:rsidRPr="006878E2">
        <w:rPr>
          <w:bCs/>
          <w:i/>
          <w:lang w:eastAsia="ko-KR"/>
        </w:rPr>
        <w:t>) where the UE start the perpetration for the UL transmission is not impacted</w:t>
      </w:r>
      <w:r>
        <w:rPr>
          <w:bCs/>
          <w:i/>
          <w:lang w:eastAsia="ko-KR"/>
        </w:rPr>
        <w:t xml:space="preserve"> </w:t>
      </w:r>
      <w:r w:rsidRPr="006878E2">
        <w:rPr>
          <w:bCs/>
          <w:i/>
          <w:lang w:eastAsia="ko-KR"/>
        </w:rPr>
        <w:t xml:space="preserve">by of the UL transmission fully or partially </w:t>
      </w:r>
      <w:r w:rsidRPr="00D30035">
        <w:rPr>
          <w:bCs/>
          <w:i/>
          <w:lang w:eastAsia="ko-KR"/>
        </w:rPr>
        <w:t>transmitted</w:t>
      </w:r>
      <w:r w:rsidR="00DD7DEC">
        <w:rPr>
          <w:bCs/>
          <w:i/>
          <w:lang w:eastAsia="ko-KR"/>
        </w:rPr>
        <w:t>.</w:t>
      </w:r>
    </w:p>
    <w:p w14:paraId="2DF6E4C7" w14:textId="77777777" w:rsidR="00DD7DEC" w:rsidRPr="009A5D01" w:rsidRDefault="00DD7DEC" w:rsidP="00D30035">
      <w:pPr>
        <w:spacing w:after="0"/>
        <w:jc w:val="both"/>
      </w:pPr>
    </w:p>
    <w:p w14:paraId="39F76DAE" w14:textId="5DB28C28" w:rsidR="00D30035" w:rsidRDefault="00D30035" w:rsidP="00D30035">
      <w:pPr>
        <w:spacing w:after="0"/>
        <w:jc w:val="both"/>
        <w:rPr>
          <w:rFonts w:cstheme="minorHAnsi"/>
          <w:b/>
          <w:bCs/>
          <w:i/>
          <w:iCs/>
        </w:rPr>
      </w:pPr>
      <w:r w:rsidRPr="009A5D01">
        <w:rPr>
          <w:b/>
          <w:bCs/>
          <w:i/>
          <w:iCs/>
        </w:rPr>
        <w:t xml:space="preserve">Proposal </w:t>
      </w:r>
      <w:r w:rsidRPr="009A5D01">
        <w:rPr>
          <w:b/>
          <w:bCs/>
          <w:i/>
          <w:iCs/>
        </w:rPr>
        <w:fldChar w:fldCharType="begin"/>
      </w:r>
      <w:r w:rsidRPr="009A5D01">
        <w:rPr>
          <w:b/>
          <w:bCs/>
          <w:i/>
          <w:iCs/>
        </w:rPr>
        <w:instrText xml:space="preserve"> SEQ Proposal \* ARABIC </w:instrText>
      </w:r>
      <w:r w:rsidRPr="009A5D01">
        <w:rPr>
          <w:b/>
          <w:bCs/>
          <w:i/>
          <w:iCs/>
        </w:rPr>
        <w:fldChar w:fldCharType="separate"/>
      </w:r>
      <w:r w:rsidR="00FA7BEF">
        <w:rPr>
          <w:b/>
          <w:bCs/>
          <w:i/>
          <w:iCs/>
          <w:noProof/>
        </w:rPr>
        <w:t>2</w:t>
      </w:r>
      <w:r w:rsidRPr="009A5D01">
        <w:rPr>
          <w:b/>
          <w:bCs/>
          <w:i/>
          <w:iCs/>
        </w:rPr>
        <w:fldChar w:fldCharType="end"/>
      </w:r>
      <w:r w:rsidRPr="009A5D01">
        <w:rPr>
          <w:rFonts w:cstheme="minorHAnsi"/>
          <w:b/>
          <w:bCs/>
          <w:i/>
          <w:iCs/>
        </w:rPr>
        <w:t xml:space="preserve">: </w:t>
      </w:r>
      <w:r w:rsidRPr="00D30035">
        <w:rPr>
          <w:rFonts w:cstheme="minorHAnsi"/>
          <w:i/>
          <w:iCs/>
        </w:rPr>
        <w:t>RAN1 replay to RAN4 LS confirming the following:</w:t>
      </w:r>
    </w:p>
    <w:p w14:paraId="64377783" w14:textId="77777777" w:rsidR="00D30035" w:rsidRPr="00D30035" w:rsidRDefault="00D30035" w:rsidP="00D30035">
      <w:pPr>
        <w:ind w:left="284"/>
        <w:jc w:val="both"/>
        <w:rPr>
          <w:i/>
          <w:iCs/>
        </w:rPr>
      </w:pPr>
      <w:r w:rsidRPr="00D30035">
        <w:rPr>
          <w:i/>
          <w:iCs/>
        </w:rPr>
        <w:t>“</w:t>
      </w:r>
      <w:r w:rsidRPr="00D30035">
        <w:rPr>
          <w:rFonts w:hint="eastAsia"/>
          <w:i/>
          <w:iCs/>
        </w:rPr>
        <w:t>When gNB does not provide sufficient time between the end of the UL transmission on the switch-from carrier and the start of the UL transmission on the switch-to carrier, and the switching period is located at the switch-to carrier according to the RRC s</w:t>
      </w:r>
      <w:r w:rsidRPr="00D30035">
        <w:rPr>
          <w:i/>
          <w:iCs/>
        </w:rPr>
        <w:t xml:space="preserve">ignalling uplinkTxSwitchingPeriodLocation, UE may omit uplink transmission on certain symbol(s) on the switch-to carrier. </w:t>
      </w:r>
      <w:r w:rsidRPr="00D30035">
        <w:rPr>
          <w:b/>
          <w:bCs/>
          <w:i/>
          <w:iCs/>
          <w:u w:val="single"/>
        </w:rPr>
        <w:t>In this case, T</w:t>
      </w:r>
      <w:r w:rsidRPr="00C94152">
        <w:rPr>
          <w:b/>
          <w:bCs/>
          <w:i/>
          <w:iCs/>
          <w:u w:val="single"/>
          <w:vertAlign w:val="subscript"/>
        </w:rPr>
        <w:t>0</w:t>
      </w:r>
      <w:r w:rsidRPr="00D30035">
        <w:rPr>
          <w:b/>
          <w:bCs/>
          <w:i/>
          <w:iCs/>
          <w:u w:val="single"/>
        </w:rPr>
        <w:t xml:space="preserve"> the starting time of uplink transmission from network scheduling perspective</w:t>
      </w:r>
      <w:r w:rsidRPr="00D30035">
        <w:rPr>
          <w:i/>
          <w:iCs/>
        </w:rPr>
        <w:t>.</w:t>
      </w:r>
    </w:p>
    <w:p w14:paraId="1752DA37" w14:textId="77777777" w:rsidR="002D44AF" w:rsidRPr="00B300C3" w:rsidRDefault="002D44AF" w:rsidP="00D271F7">
      <w:pPr>
        <w:pStyle w:val="Heading1"/>
      </w:pPr>
      <w:r>
        <w:rPr>
          <w:rFonts w:hint="eastAsia"/>
        </w:rPr>
        <w:t>References</w:t>
      </w:r>
    </w:p>
    <w:p w14:paraId="5A50296B" w14:textId="32F11422" w:rsidR="00F5797F" w:rsidRPr="00FA7BEF" w:rsidRDefault="0026200C" w:rsidP="00F5797F">
      <w:pPr>
        <w:pStyle w:val="ListParagraph"/>
        <w:numPr>
          <w:ilvl w:val="0"/>
          <w:numId w:val="1"/>
        </w:numPr>
        <w:spacing w:after="0"/>
        <w:rPr>
          <w:lang w:val="en-US"/>
        </w:rPr>
      </w:pPr>
      <w:bookmarkStart w:id="6" w:name="_Ref47545028"/>
      <w:bookmarkStart w:id="7" w:name="_Ref525898979"/>
      <w:bookmarkStart w:id="8" w:name="_Ref47515866"/>
      <w:bookmarkStart w:id="9" w:name="_Ref521335405"/>
      <w:r w:rsidRPr="0026200C">
        <w:rPr>
          <w:lang w:val="en-US"/>
        </w:rPr>
        <w:t>R4-2306623</w:t>
      </w:r>
      <w:r w:rsidR="004C65C9" w:rsidRPr="004C65C9">
        <w:rPr>
          <w:lang w:val="en-US"/>
        </w:rPr>
        <w:t>, “</w:t>
      </w:r>
      <w:r w:rsidRPr="0026200C">
        <w:rPr>
          <w:lang w:val="en-US"/>
        </w:rPr>
        <w:t>LS on Rel-18 Tx switching across 3/4 bands</w:t>
      </w:r>
      <w:r w:rsidR="004C65C9" w:rsidRPr="004C65C9">
        <w:rPr>
          <w:lang w:val="en-US"/>
        </w:rPr>
        <w:t xml:space="preserve">”, </w:t>
      </w:r>
      <w:r>
        <w:rPr>
          <w:lang w:val="en-US"/>
        </w:rPr>
        <w:t>RAN4</w:t>
      </w:r>
      <w:r w:rsidRPr="0026200C">
        <w:rPr>
          <w:lang w:val="en-US"/>
        </w:rPr>
        <w:t>#106-e-bis</w:t>
      </w:r>
      <w:r>
        <w:rPr>
          <w:lang w:val="en-US"/>
        </w:rPr>
        <w:t>, April</w:t>
      </w:r>
      <w:r w:rsidR="004C65C9" w:rsidRPr="004C65C9">
        <w:rPr>
          <w:lang w:val="en-US"/>
        </w:rPr>
        <w:t xml:space="preserve"> 202</w:t>
      </w:r>
      <w:bookmarkEnd w:id="6"/>
      <w:r>
        <w:rPr>
          <w:lang w:val="en-US"/>
        </w:rPr>
        <w:t>3</w:t>
      </w:r>
      <w:r w:rsidR="00D241E6">
        <w:rPr>
          <w:lang w:val="en-US"/>
        </w:rPr>
        <w:t>.</w:t>
      </w:r>
      <w:bookmarkEnd w:id="7"/>
      <w:bookmarkEnd w:id="8"/>
      <w:bookmarkEnd w:id="9"/>
    </w:p>
    <w:sectPr w:rsidR="00F5797F" w:rsidRPr="00FA7B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B83B" w14:textId="77777777" w:rsidR="001912CC" w:rsidRDefault="001912CC">
      <w:r>
        <w:separator/>
      </w:r>
    </w:p>
  </w:endnote>
  <w:endnote w:type="continuationSeparator" w:id="0">
    <w:p w14:paraId="06A80056" w14:textId="77777777" w:rsidR="001912CC" w:rsidRDefault="0019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B6A2" w14:textId="77777777" w:rsidR="001912CC" w:rsidRDefault="001912CC">
      <w:r>
        <w:separator/>
      </w:r>
    </w:p>
  </w:footnote>
  <w:footnote w:type="continuationSeparator" w:id="0">
    <w:p w14:paraId="5AB60CA4" w14:textId="77777777" w:rsidR="001912CC" w:rsidRDefault="00191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554166"/>
    <w:multiLevelType w:val="hybridMultilevel"/>
    <w:tmpl w:val="8606FD2A"/>
    <w:lvl w:ilvl="0" w:tplc="F6280E3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10"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12"/>
  </w:num>
  <w:num w:numId="5">
    <w:abstractNumId w:val="1"/>
  </w:num>
  <w:num w:numId="6">
    <w:abstractNumId w:val="3"/>
  </w:num>
  <w:num w:numId="7">
    <w:abstractNumId w:val="4"/>
  </w:num>
  <w:num w:numId="8">
    <w:abstractNumId w:val="11"/>
  </w:num>
  <w:num w:numId="9">
    <w:abstractNumId w:val="13"/>
  </w:num>
  <w:num w:numId="10">
    <w:abstractNumId w:val="5"/>
  </w:num>
  <w:num w:numId="11">
    <w:abstractNumId w:val="10"/>
  </w:num>
  <w:num w:numId="12">
    <w:abstractNumId w:val="0"/>
  </w:num>
  <w:num w:numId="13">
    <w:abstractNumId w:val="9"/>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2D70"/>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C84"/>
    <w:rsid w:val="00054D06"/>
    <w:rsid w:val="000557B8"/>
    <w:rsid w:val="00056973"/>
    <w:rsid w:val="00056A73"/>
    <w:rsid w:val="00057AC8"/>
    <w:rsid w:val="00057DC0"/>
    <w:rsid w:val="0006236F"/>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497"/>
    <w:rsid w:val="0008693B"/>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404B"/>
    <w:rsid w:val="000C43F7"/>
    <w:rsid w:val="000C44A9"/>
    <w:rsid w:val="000C46D6"/>
    <w:rsid w:val="000C587C"/>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468C"/>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116"/>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9079E"/>
    <w:rsid w:val="001911A9"/>
    <w:rsid w:val="001912CC"/>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2B83"/>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1A81"/>
    <w:rsid w:val="00241BD3"/>
    <w:rsid w:val="00241D4B"/>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B5C"/>
    <w:rsid w:val="002570A5"/>
    <w:rsid w:val="00257500"/>
    <w:rsid w:val="002578FC"/>
    <w:rsid w:val="00260F10"/>
    <w:rsid w:val="0026179F"/>
    <w:rsid w:val="00261856"/>
    <w:rsid w:val="0026200C"/>
    <w:rsid w:val="00263FAD"/>
    <w:rsid w:val="00264161"/>
    <w:rsid w:val="00264536"/>
    <w:rsid w:val="002653F5"/>
    <w:rsid w:val="00265616"/>
    <w:rsid w:val="0026589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5FC"/>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D9C"/>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3D0"/>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6051B"/>
    <w:rsid w:val="00460EB9"/>
    <w:rsid w:val="00462A27"/>
    <w:rsid w:val="00462E26"/>
    <w:rsid w:val="0046357F"/>
    <w:rsid w:val="004639A0"/>
    <w:rsid w:val="00464387"/>
    <w:rsid w:val="00464809"/>
    <w:rsid w:val="00465007"/>
    <w:rsid w:val="004652DB"/>
    <w:rsid w:val="004654E7"/>
    <w:rsid w:val="00465ABB"/>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7AD"/>
    <w:rsid w:val="00543B75"/>
    <w:rsid w:val="005442A7"/>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6C7"/>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DE1"/>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D63"/>
    <w:rsid w:val="006320EF"/>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194"/>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878E2"/>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C80"/>
    <w:rsid w:val="006A323E"/>
    <w:rsid w:val="006A3A52"/>
    <w:rsid w:val="006A3B10"/>
    <w:rsid w:val="006A3B97"/>
    <w:rsid w:val="006A4F67"/>
    <w:rsid w:val="006A5938"/>
    <w:rsid w:val="006A59D3"/>
    <w:rsid w:val="006A74FF"/>
    <w:rsid w:val="006B0536"/>
    <w:rsid w:val="006B06AA"/>
    <w:rsid w:val="006B0B8C"/>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FE8"/>
    <w:rsid w:val="00711204"/>
    <w:rsid w:val="0071157A"/>
    <w:rsid w:val="0071202B"/>
    <w:rsid w:val="007131C6"/>
    <w:rsid w:val="007134D5"/>
    <w:rsid w:val="00713826"/>
    <w:rsid w:val="00713B22"/>
    <w:rsid w:val="007144E6"/>
    <w:rsid w:val="007145FD"/>
    <w:rsid w:val="00714DEC"/>
    <w:rsid w:val="00714E8D"/>
    <w:rsid w:val="00715685"/>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2DD3"/>
    <w:rsid w:val="00773015"/>
    <w:rsid w:val="0077340D"/>
    <w:rsid w:val="00773C45"/>
    <w:rsid w:val="0077458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D7C"/>
    <w:rsid w:val="007B7FF4"/>
    <w:rsid w:val="007C06B4"/>
    <w:rsid w:val="007C0F97"/>
    <w:rsid w:val="007C1133"/>
    <w:rsid w:val="007C12B5"/>
    <w:rsid w:val="007C136B"/>
    <w:rsid w:val="007C16A9"/>
    <w:rsid w:val="007C2856"/>
    <w:rsid w:val="007C2AF3"/>
    <w:rsid w:val="007C2BA1"/>
    <w:rsid w:val="007C400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5F5"/>
    <w:rsid w:val="007E3046"/>
    <w:rsid w:val="007E58B9"/>
    <w:rsid w:val="007E5CD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20"/>
    <w:rsid w:val="008178F2"/>
    <w:rsid w:val="00820C50"/>
    <w:rsid w:val="00820C8C"/>
    <w:rsid w:val="008215E2"/>
    <w:rsid w:val="00821691"/>
    <w:rsid w:val="00822000"/>
    <w:rsid w:val="00822512"/>
    <w:rsid w:val="0082293C"/>
    <w:rsid w:val="00823592"/>
    <w:rsid w:val="00823E1F"/>
    <w:rsid w:val="00824709"/>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76F"/>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07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6320"/>
    <w:rsid w:val="009263B9"/>
    <w:rsid w:val="00926B19"/>
    <w:rsid w:val="0092780E"/>
    <w:rsid w:val="009305A0"/>
    <w:rsid w:val="00930751"/>
    <w:rsid w:val="00930C93"/>
    <w:rsid w:val="00932433"/>
    <w:rsid w:val="00932C4B"/>
    <w:rsid w:val="0093302B"/>
    <w:rsid w:val="00933368"/>
    <w:rsid w:val="009337EB"/>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5CF"/>
    <w:rsid w:val="00A157D0"/>
    <w:rsid w:val="00A158F0"/>
    <w:rsid w:val="00A15AC6"/>
    <w:rsid w:val="00A15E51"/>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817"/>
    <w:rsid w:val="00AB6E6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66C"/>
    <w:rsid w:val="00AF574E"/>
    <w:rsid w:val="00AF592B"/>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E5F"/>
    <w:rsid w:val="00B65011"/>
    <w:rsid w:val="00B65B4D"/>
    <w:rsid w:val="00B65BE0"/>
    <w:rsid w:val="00B66265"/>
    <w:rsid w:val="00B664FC"/>
    <w:rsid w:val="00B66CF3"/>
    <w:rsid w:val="00B67E76"/>
    <w:rsid w:val="00B70D19"/>
    <w:rsid w:val="00B71F3F"/>
    <w:rsid w:val="00B73C71"/>
    <w:rsid w:val="00B7416C"/>
    <w:rsid w:val="00B750C0"/>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B2A"/>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931"/>
    <w:rsid w:val="00C91253"/>
    <w:rsid w:val="00C918D1"/>
    <w:rsid w:val="00C92E43"/>
    <w:rsid w:val="00C9309E"/>
    <w:rsid w:val="00C93296"/>
    <w:rsid w:val="00C9360C"/>
    <w:rsid w:val="00C93E86"/>
    <w:rsid w:val="00C94152"/>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C4A"/>
    <w:rsid w:val="00D13ED0"/>
    <w:rsid w:val="00D14180"/>
    <w:rsid w:val="00D14A7D"/>
    <w:rsid w:val="00D14F35"/>
    <w:rsid w:val="00D15137"/>
    <w:rsid w:val="00D15D78"/>
    <w:rsid w:val="00D15E2B"/>
    <w:rsid w:val="00D16307"/>
    <w:rsid w:val="00D17044"/>
    <w:rsid w:val="00D174AE"/>
    <w:rsid w:val="00D176EA"/>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27DB9"/>
    <w:rsid w:val="00D30035"/>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996"/>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0D7"/>
    <w:rsid w:val="00D63416"/>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0C8"/>
    <w:rsid w:val="00D72624"/>
    <w:rsid w:val="00D72722"/>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424"/>
    <w:rsid w:val="00DD15BE"/>
    <w:rsid w:val="00DD16BB"/>
    <w:rsid w:val="00DD1AA4"/>
    <w:rsid w:val="00DD230C"/>
    <w:rsid w:val="00DD2BD0"/>
    <w:rsid w:val="00DD2FAF"/>
    <w:rsid w:val="00DD3B81"/>
    <w:rsid w:val="00DD413F"/>
    <w:rsid w:val="00DD561F"/>
    <w:rsid w:val="00DD5D32"/>
    <w:rsid w:val="00DD5DC5"/>
    <w:rsid w:val="00DD5E49"/>
    <w:rsid w:val="00DD69DC"/>
    <w:rsid w:val="00DD6C37"/>
    <w:rsid w:val="00DD78A4"/>
    <w:rsid w:val="00DD7A26"/>
    <w:rsid w:val="00DD7A94"/>
    <w:rsid w:val="00DD7DEC"/>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0CB"/>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7C10"/>
    <w:rsid w:val="00F902A1"/>
    <w:rsid w:val="00F902C3"/>
    <w:rsid w:val="00F90A50"/>
    <w:rsid w:val="00F90D35"/>
    <w:rsid w:val="00F9137A"/>
    <w:rsid w:val="00F9170D"/>
    <w:rsid w:val="00F91EE9"/>
    <w:rsid w:val="00F9264C"/>
    <w:rsid w:val="00F9269A"/>
    <w:rsid w:val="00F92E89"/>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9E7"/>
    <w:rsid w:val="00FA1E72"/>
    <w:rsid w:val="00FA2747"/>
    <w:rsid w:val="00FA2792"/>
    <w:rsid w:val="00FA2A91"/>
    <w:rsid w:val="00FA2E4F"/>
    <w:rsid w:val="00FA30D4"/>
    <w:rsid w:val="00FA3174"/>
    <w:rsid w:val="00FA3792"/>
    <w:rsid w:val="00FA41EB"/>
    <w:rsid w:val="00FA514F"/>
    <w:rsid w:val="00FA5C95"/>
    <w:rsid w:val="00FA7BEF"/>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2D7"/>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R1-2305193</vt:lpstr>
    </vt:vector>
  </TitlesOfParts>
  <Company>MediaTek</Company>
  <LinksUpToDate>false</LinksUpToDate>
  <CharactersWithSpaces>5206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R1-2305193</dc:title>
  <dc:creator/>
  <cp:keywords/>
  <cp:lastModifiedBy>Mohammed Al-Imari</cp:lastModifiedBy>
  <cp:revision>528</cp:revision>
  <cp:lastPrinted>2017-05-05T16:44:00Z</cp:lastPrinted>
  <dcterms:created xsi:type="dcterms:W3CDTF">2022-09-30T12:57:00Z</dcterms:created>
  <dcterms:modified xsi:type="dcterms:W3CDTF">2023-05-13T15:42:00Z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